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6DF6" w:rsidRDefault="00242A41" w:rsidP="00F86DF6">
      <w:pPr>
        <w:ind w:firstLine="0"/>
      </w:pPr>
      <w:r>
        <w:t>Hello Marc,</w:t>
      </w:r>
    </w:p>
    <w:p w:rsidR="00F86DF6" w:rsidRDefault="00242A41" w:rsidP="00F86DF6">
      <w:pPr>
        <w:ind w:firstLine="0"/>
      </w:pPr>
      <w:r>
        <w:t>I agree with you that the current rate environment has seriously impacted on the process of bonds. The interest rates have been continuously increasing reaching a rate of 2.5% by the end of the last quarter of 2018. According to the Federal Open Market Committee, the rates are expected to hit to 3% by the end of the first quarter of the year 2019. This has and will continue to reduce the bond prices. This is because the interest rate and the bond prices are inversely related. An increase in the market interest rates makes the bond to sell high in the market than what fixed price is, which its coupon rate is usually. As a result of this, the relationship becomes less attractive, and its price lowers. However, a fall in the bond interest rate leads to an increase in the price of the bond as it becomes attractive to investors in the bond market.</w:t>
      </w:r>
    </w:p>
    <w:p w:rsidR="00F86DF6" w:rsidRDefault="00F86DF6" w:rsidP="00F86DF6">
      <w:pPr>
        <w:ind w:firstLine="0"/>
      </w:pPr>
    </w:p>
    <w:p w:rsidR="00F86DF6" w:rsidRDefault="00242A41" w:rsidP="00F86DF6">
      <w:pPr>
        <w:ind w:firstLine="0"/>
      </w:pPr>
      <w:r>
        <w:t>It's true that cash flow is a very crucial determinant in evaluating the company's ability to repay its debt. An analysis of cash flow shows how cash inflow from both operating and financing activities as well as cash outflow through either investments and expenses. For this reason, one can determine the company's changes in cash over time and whether it has a higher cash inflow compared to outflow. Cash flow will also tell how much the companies can is tied through loan repayments, and whether it has adequate working capital.</w:t>
      </w:r>
      <w:r w:rsidR="00691E73">
        <w:t xml:space="preserve"> In addition to this, </w:t>
      </w:r>
      <w:r>
        <w:t>liquidity ratios are</w:t>
      </w:r>
      <w:r w:rsidR="00691E73">
        <w:t xml:space="preserve"> another essential factor to evaluate the company's ability to pay its debts. Liquid ratios such as current ratio, cash conversion ratio and quick ratio help to tell how solvent a company is. A company that is liquid can comforta</w:t>
      </w:r>
      <w:r>
        <w:t>bly pay its debts while the comp</w:t>
      </w:r>
      <w:r w:rsidR="00691E73">
        <w:t>any that is ins</w:t>
      </w:r>
      <w:r>
        <w:t>olvent will have problems in p</w:t>
      </w:r>
      <w:r w:rsidR="00691E73">
        <w:t xml:space="preserve">aying its </w:t>
      </w:r>
      <w:r>
        <w:t>debts</w:t>
      </w:r>
      <w:r w:rsidR="00691E73">
        <w:t xml:space="preserve">. </w:t>
      </w:r>
    </w:p>
    <w:p w:rsidR="00F86DF6" w:rsidRDefault="00242A41" w:rsidP="00242A41">
      <w:pPr>
        <w:tabs>
          <w:tab w:val="left" w:pos="3870"/>
        </w:tabs>
        <w:ind w:firstLine="0"/>
      </w:pPr>
      <w:bookmarkStart w:id="0" w:name="_GoBack"/>
      <w:bookmarkEnd w:id="0"/>
      <w:r>
        <w:t>Thank you for your informative post</w:t>
      </w:r>
    </w:p>
    <w:sectPr w:rsidR="00F86DF6" w:rsidSect="00242A41">
      <w:type w:val="continuous"/>
      <w:pgSz w:w="15840" w:h="12096" w:orient="landscape"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2"/>
  </w:compat>
  <w:rsids>
    <w:rsidRoot w:val="00F86DF6"/>
    <w:rsid w:val="00037984"/>
    <w:rsid w:val="00242A41"/>
    <w:rsid w:val="00306A7A"/>
    <w:rsid w:val="003A1882"/>
    <w:rsid w:val="003B1657"/>
    <w:rsid w:val="00530D94"/>
    <w:rsid w:val="0067135C"/>
    <w:rsid w:val="00691E73"/>
    <w:rsid w:val="00704BC7"/>
    <w:rsid w:val="00723A03"/>
    <w:rsid w:val="00855481"/>
    <w:rsid w:val="008A4B02"/>
    <w:rsid w:val="009E049D"/>
    <w:rsid w:val="00B61CDC"/>
    <w:rsid w:val="00B90EB6"/>
    <w:rsid w:val="00BD6E7B"/>
    <w:rsid w:val="00D1660D"/>
    <w:rsid w:val="00D259C7"/>
    <w:rsid w:val="00E23190"/>
    <w:rsid w:val="00E4571D"/>
    <w:rsid w:val="00EA1989"/>
    <w:rsid w:val="00F24472"/>
    <w:rsid w:val="00F86DF6"/>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A60D9-8192-41DD-9CD7-B44B19ADBB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268</Words>
  <Characters>1534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2019-03-03T00:45:00Z</dcterms:created>
  <dcterms:modified xsi:type="dcterms:W3CDTF">2019-03-03T00:45:00Z</dcterms:modified>
</cp:coreProperties>
</file>